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94E0D1" w14:textId="679C3EF8" w:rsidR="002F1A94" w:rsidRDefault="002F1A94" w:rsidP="002F1A94">
      <w:pPr>
        <w:spacing w:after="0"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Student’s Name</w:t>
      </w:r>
    </w:p>
    <w:p w14:paraId="5CACAE01" w14:textId="2886ED5E" w:rsidR="002F1A94" w:rsidRDefault="005633E4" w:rsidP="002F1A94">
      <w:pPr>
        <w:spacing w:after="0" w:line="480" w:lineRule="auto"/>
        <w:rPr>
          <w:rFonts w:ascii="Times New Roman" w:hAnsi="Times New Roman" w:cs="Times New Roman"/>
          <w:sz w:val="24"/>
          <w:szCs w:val="24"/>
        </w:rPr>
      </w:pPr>
      <w:r>
        <w:rPr>
          <w:rFonts w:ascii="Times New Roman" w:hAnsi="Times New Roman" w:cs="Times New Roman"/>
          <w:sz w:val="24"/>
          <w:szCs w:val="24"/>
        </w:rPr>
        <w:t>Professor</w:t>
      </w:r>
    </w:p>
    <w:p w14:paraId="75430E42" w14:textId="33CC35B0" w:rsidR="005633E4" w:rsidRDefault="005633E4" w:rsidP="002F1A94">
      <w:pPr>
        <w:spacing w:after="0" w:line="480" w:lineRule="auto"/>
        <w:rPr>
          <w:rFonts w:ascii="Times New Roman" w:hAnsi="Times New Roman" w:cs="Times New Roman"/>
          <w:sz w:val="24"/>
          <w:szCs w:val="24"/>
        </w:rPr>
      </w:pPr>
      <w:r>
        <w:rPr>
          <w:rFonts w:ascii="Times New Roman" w:hAnsi="Times New Roman" w:cs="Times New Roman"/>
          <w:sz w:val="24"/>
          <w:szCs w:val="24"/>
        </w:rPr>
        <w:t>Course</w:t>
      </w:r>
    </w:p>
    <w:p w14:paraId="5B4CFE7F" w14:textId="447F3428" w:rsidR="005633E4" w:rsidRDefault="005633E4" w:rsidP="002F1A94">
      <w:pPr>
        <w:spacing w:after="0" w:line="480" w:lineRule="auto"/>
        <w:rPr>
          <w:rFonts w:ascii="Times New Roman" w:hAnsi="Times New Roman" w:cs="Times New Roman"/>
          <w:sz w:val="24"/>
          <w:szCs w:val="24"/>
        </w:rPr>
      </w:pPr>
      <w:r>
        <w:rPr>
          <w:rFonts w:ascii="Times New Roman" w:hAnsi="Times New Roman" w:cs="Times New Roman"/>
          <w:sz w:val="24"/>
          <w:szCs w:val="24"/>
        </w:rPr>
        <w:t>DD/MM/YY</w:t>
      </w:r>
    </w:p>
    <w:p w14:paraId="3C347BD3" w14:textId="13F56BEE" w:rsidR="005633E4" w:rsidRDefault="005633E4" w:rsidP="005633E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Reflection over the Play </w:t>
      </w:r>
      <w:r w:rsidRPr="005633E4">
        <w:rPr>
          <w:rFonts w:ascii="Times New Roman" w:hAnsi="Times New Roman" w:cs="Times New Roman"/>
          <w:i/>
          <w:sz w:val="24"/>
          <w:szCs w:val="24"/>
        </w:rPr>
        <w:t>Trifles</w:t>
      </w:r>
    </w:p>
    <w:p w14:paraId="6D7DF167" w14:textId="36FA1E15" w:rsidR="002F1A94" w:rsidRPr="002F1A94" w:rsidRDefault="002F1A94" w:rsidP="002F1A94">
      <w:pPr>
        <w:spacing w:after="0" w:line="480" w:lineRule="auto"/>
        <w:ind w:firstLine="720"/>
        <w:rPr>
          <w:rFonts w:ascii="Times New Roman" w:hAnsi="Times New Roman" w:cs="Times New Roman"/>
          <w:sz w:val="24"/>
          <w:szCs w:val="24"/>
        </w:rPr>
      </w:pPr>
      <w:r w:rsidRPr="002F1A94">
        <w:rPr>
          <w:rFonts w:ascii="Times New Roman" w:hAnsi="Times New Roman" w:cs="Times New Roman"/>
          <w:sz w:val="24"/>
          <w:szCs w:val="24"/>
        </w:rPr>
        <w:t xml:space="preserve">The Play </w:t>
      </w:r>
      <w:r w:rsidR="005633E4">
        <w:rPr>
          <w:rFonts w:ascii="Times New Roman" w:hAnsi="Times New Roman" w:cs="Times New Roman"/>
          <w:i/>
          <w:sz w:val="24"/>
          <w:szCs w:val="24"/>
        </w:rPr>
        <w:t xml:space="preserve">Trifles </w:t>
      </w:r>
      <w:r w:rsidRPr="002F1A94">
        <w:rPr>
          <w:rFonts w:ascii="Times New Roman" w:hAnsi="Times New Roman" w:cs="Times New Roman"/>
          <w:sz w:val="24"/>
          <w:szCs w:val="24"/>
        </w:rPr>
        <w:t>demonstrates how the women in the society have been classified with their family chores, therefore, regarded as insignificant particularly on issues that require logic. It is a play that also denotes the points of looking for truth and interprets issues logically. It also shows how women and men are the same through the perceptions of the society demea</w:t>
      </w:r>
      <w:r w:rsidR="005633E4">
        <w:rPr>
          <w:rFonts w:ascii="Times New Roman" w:hAnsi="Times New Roman" w:cs="Times New Roman"/>
          <w:sz w:val="24"/>
          <w:szCs w:val="24"/>
        </w:rPr>
        <w:t xml:space="preserve">n their contribution. The play </w:t>
      </w:r>
      <w:r w:rsidRPr="005633E4">
        <w:rPr>
          <w:rFonts w:ascii="Times New Roman" w:hAnsi="Times New Roman" w:cs="Times New Roman"/>
          <w:i/>
          <w:sz w:val="24"/>
          <w:szCs w:val="24"/>
        </w:rPr>
        <w:t>Trifles</w:t>
      </w:r>
      <w:r w:rsidRPr="002F1A94">
        <w:rPr>
          <w:rFonts w:ascii="Times New Roman" w:hAnsi="Times New Roman" w:cs="Times New Roman"/>
          <w:sz w:val="24"/>
          <w:szCs w:val="24"/>
        </w:rPr>
        <w:t xml:space="preserve"> by Susan Glaspell takes its audience to a society where the women are regarded not important, although, they have some important contribution. It takes the audience to the world where the ability of a woman is important though ignored. This paper examines the play</w:t>
      </w:r>
      <w:r w:rsidR="005633E4">
        <w:rPr>
          <w:rFonts w:ascii="Times New Roman" w:hAnsi="Times New Roman" w:cs="Times New Roman"/>
          <w:sz w:val="24"/>
          <w:szCs w:val="24"/>
        </w:rPr>
        <w:t xml:space="preserve"> </w:t>
      </w:r>
      <w:r w:rsidRPr="005633E4">
        <w:rPr>
          <w:rFonts w:ascii="Times New Roman" w:hAnsi="Times New Roman" w:cs="Times New Roman"/>
          <w:i/>
          <w:sz w:val="24"/>
          <w:szCs w:val="24"/>
        </w:rPr>
        <w:t>Trifles</w:t>
      </w:r>
      <w:r w:rsidRPr="002F1A94">
        <w:rPr>
          <w:rFonts w:ascii="Times New Roman" w:hAnsi="Times New Roman" w:cs="Times New Roman"/>
          <w:sz w:val="24"/>
          <w:szCs w:val="24"/>
        </w:rPr>
        <w:t xml:space="preserve"> by Susan Glaspell. </w:t>
      </w:r>
    </w:p>
    <w:p w14:paraId="13A2EB17" w14:textId="1CA5AC5E" w:rsidR="002F1A94" w:rsidRPr="002F1A94" w:rsidRDefault="002F1A94" w:rsidP="002F1A94">
      <w:pPr>
        <w:spacing w:after="0" w:line="480" w:lineRule="auto"/>
        <w:ind w:firstLine="720"/>
        <w:rPr>
          <w:rFonts w:ascii="Times New Roman" w:hAnsi="Times New Roman" w:cs="Times New Roman"/>
          <w:sz w:val="24"/>
          <w:szCs w:val="24"/>
        </w:rPr>
      </w:pPr>
      <w:r w:rsidRPr="002F1A94">
        <w:rPr>
          <w:rFonts w:ascii="Times New Roman" w:hAnsi="Times New Roman" w:cs="Times New Roman"/>
          <w:sz w:val="24"/>
          <w:szCs w:val="24"/>
        </w:rPr>
        <w:t xml:space="preserve">The </w:t>
      </w:r>
      <w:r w:rsidR="005633E4">
        <w:rPr>
          <w:rFonts w:ascii="Times New Roman" w:hAnsi="Times New Roman" w:cs="Times New Roman"/>
          <w:sz w:val="24"/>
          <w:szCs w:val="24"/>
        </w:rPr>
        <w:t xml:space="preserve">play </w:t>
      </w:r>
      <w:r w:rsidRPr="005633E4">
        <w:rPr>
          <w:rFonts w:ascii="Times New Roman" w:hAnsi="Times New Roman" w:cs="Times New Roman"/>
          <w:i/>
          <w:sz w:val="24"/>
          <w:szCs w:val="24"/>
        </w:rPr>
        <w:t>Trifles</w:t>
      </w:r>
      <w:r w:rsidRPr="002F1A94">
        <w:rPr>
          <w:rFonts w:ascii="Times New Roman" w:hAnsi="Times New Roman" w:cs="Times New Roman"/>
          <w:sz w:val="24"/>
          <w:szCs w:val="24"/>
        </w:rPr>
        <w:t xml:space="preserve"> begins with a showcase of the John Wright’s kitchen left in a disrupted manner without putting things together. The pans are scattered in the sink and dishes not organized appropriately. The sheriff, county attorney, and the neighbors are inside John Wright’s home. At this moment the play takes its audience to question what happens to the family that leaves in the house. It is only the neighbors and the authorities around the house. </w:t>
      </w:r>
    </w:p>
    <w:p w14:paraId="6C218FC5" w14:textId="01F4596E" w:rsidR="002F1A94" w:rsidRPr="002F1A94" w:rsidRDefault="002F1A94" w:rsidP="002F1A94">
      <w:pPr>
        <w:spacing w:after="0" w:line="480" w:lineRule="auto"/>
        <w:ind w:firstLine="720"/>
        <w:rPr>
          <w:rFonts w:ascii="Times New Roman" w:hAnsi="Times New Roman" w:cs="Times New Roman"/>
          <w:sz w:val="24"/>
          <w:szCs w:val="24"/>
        </w:rPr>
      </w:pPr>
      <w:r w:rsidRPr="002F1A94">
        <w:rPr>
          <w:rFonts w:ascii="Times New Roman" w:hAnsi="Times New Roman" w:cs="Times New Roman"/>
          <w:sz w:val="24"/>
          <w:szCs w:val="24"/>
        </w:rPr>
        <w:t xml:space="preserve">The play introduces the audience to what happens through a flashback given by one of the neighbors Mr. Hale. Mr. Hale explains his coming to the house to convince Mr. Wright about placing a telephone around the neighborhood only to be told by Mrs. Wright that he is dead. </w:t>
      </w:r>
      <w:r w:rsidR="005633E4" w:rsidRPr="002F1A94">
        <w:rPr>
          <w:rFonts w:ascii="Times New Roman" w:hAnsi="Times New Roman" w:cs="Times New Roman"/>
          <w:sz w:val="24"/>
          <w:szCs w:val="24"/>
        </w:rPr>
        <w:t>The</w:t>
      </w:r>
      <w:r w:rsidRPr="002F1A94">
        <w:rPr>
          <w:rFonts w:ascii="Times New Roman" w:hAnsi="Times New Roman" w:cs="Times New Roman"/>
          <w:sz w:val="24"/>
          <w:szCs w:val="24"/>
        </w:rPr>
        <w:t xml:space="preserve"> neighbor tells the story through a narration of the events to what led the authorities inside John Wright’s home. </w:t>
      </w:r>
    </w:p>
    <w:p w14:paraId="5E955E2B" w14:textId="18876512" w:rsidR="002F1A94" w:rsidRPr="002F1A94" w:rsidRDefault="002F1A94" w:rsidP="002F1A94">
      <w:pPr>
        <w:spacing w:after="0" w:line="480" w:lineRule="auto"/>
        <w:ind w:firstLine="720"/>
        <w:rPr>
          <w:rFonts w:ascii="Times New Roman" w:hAnsi="Times New Roman" w:cs="Times New Roman"/>
          <w:sz w:val="24"/>
          <w:szCs w:val="24"/>
        </w:rPr>
      </w:pPr>
      <w:r w:rsidRPr="002F1A94">
        <w:rPr>
          <w:rFonts w:ascii="Times New Roman" w:hAnsi="Times New Roman" w:cs="Times New Roman"/>
          <w:sz w:val="24"/>
          <w:szCs w:val="24"/>
        </w:rPr>
        <w:lastRenderedPageBreak/>
        <w:t>In treating women as mere individuals in the society, the play shows how the men; Sheriff, County Attorney, and Mr. Hale refer to women. Mr. Hale says “Women are used to worrying over trifles” (Glaspell</w:t>
      </w:r>
      <w:r>
        <w:rPr>
          <w:rFonts w:ascii="Times New Roman" w:hAnsi="Times New Roman" w:cs="Times New Roman"/>
          <w:sz w:val="24"/>
          <w:szCs w:val="24"/>
        </w:rPr>
        <w:t xml:space="preserve"> 55</w:t>
      </w:r>
      <w:r w:rsidRPr="002F1A94">
        <w:rPr>
          <w:rFonts w:ascii="Times New Roman" w:hAnsi="Times New Roman" w:cs="Times New Roman"/>
          <w:sz w:val="24"/>
          <w:szCs w:val="24"/>
        </w:rPr>
        <w:t>). This shows how women were regarded during the time the book was written. Due to this women would stick with each other because they felt what it is to be a woman. The plays show this in the two women; Mrs. Peters and Mrs. Hale who felt very bad for Mrs. Wright when the men criticize her arrangement of the house. They side with her and try to sympathize with her.</w:t>
      </w:r>
    </w:p>
    <w:p w14:paraId="234A7D27" w14:textId="77777777" w:rsidR="002F1A94" w:rsidRPr="002F1A94" w:rsidRDefault="002F1A94" w:rsidP="002F1A94">
      <w:pPr>
        <w:spacing w:after="0" w:line="480" w:lineRule="auto"/>
        <w:ind w:firstLine="720"/>
        <w:rPr>
          <w:rFonts w:ascii="Times New Roman" w:hAnsi="Times New Roman" w:cs="Times New Roman"/>
          <w:sz w:val="24"/>
          <w:szCs w:val="24"/>
        </w:rPr>
      </w:pPr>
      <w:r w:rsidRPr="002F1A94">
        <w:rPr>
          <w:rFonts w:ascii="Times New Roman" w:hAnsi="Times New Roman" w:cs="Times New Roman"/>
          <w:sz w:val="24"/>
          <w:szCs w:val="24"/>
        </w:rPr>
        <w:t>Although the society had created a situation where the women were viewed and perceived as a minority because they were majorly working on the farms and houses, the play proves something about the women. The sheriff, Mr. Hale, and the county attorney are engaged in a search for pieces of evidence that may lead them to understand and interpret what happened to Mr. Wright. However, they still do not understand. As a result, they ignore the women to continue upstairs to search for a lead to the truth. They continuously criticize what the women say and assume the importance of their speeches. In the end, it is the clues found by the women that point out to the truth about the murder of Mr. Wright. This is the point where the player tries to shows the society of this era that, the women like their counterparts have the same ability and capacity to contribute to society.</w:t>
      </w:r>
    </w:p>
    <w:p w14:paraId="27122A5B" w14:textId="7BAFF95C" w:rsidR="00776258" w:rsidRDefault="002F1A94" w:rsidP="002F1A94">
      <w:pPr>
        <w:spacing w:after="0" w:line="480" w:lineRule="auto"/>
        <w:ind w:firstLine="720"/>
        <w:rPr>
          <w:rFonts w:ascii="Times New Roman" w:hAnsi="Times New Roman" w:cs="Times New Roman"/>
          <w:sz w:val="24"/>
          <w:szCs w:val="24"/>
        </w:rPr>
      </w:pPr>
      <w:r w:rsidRPr="002F1A94">
        <w:rPr>
          <w:rFonts w:ascii="Times New Roman" w:hAnsi="Times New Roman" w:cs="Times New Roman"/>
          <w:sz w:val="24"/>
          <w:szCs w:val="24"/>
        </w:rPr>
        <w:t xml:space="preserve">In conclusion, the play </w:t>
      </w:r>
      <w:r w:rsidRPr="005633E4">
        <w:rPr>
          <w:rFonts w:ascii="Times New Roman" w:hAnsi="Times New Roman" w:cs="Times New Roman"/>
          <w:i/>
          <w:sz w:val="24"/>
          <w:szCs w:val="24"/>
        </w:rPr>
        <w:t>Trifles</w:t>
      </w:r>
      <w:r w:rsidRPr="002F1A94">
        <w:rPr>
          <w:rFonts w:ascii="Times New Roman" w:hAnsi="Times New Roman" w:cs="Times New Roman"/>
          <w:sz w:val="24"/>
          <w:szCs w:val="24"/>
        </w:rPr>
        <w:t xml:space="preserve"> by Susan Glaspell emphasizes the odds of the culture created by the society about sex and gender roles. It shows a society where the women were demeaned and perceived to be only able to contribute to house chores. Glaspell tries to approve to the society at the era that women have the same capacity and ability as men through the quest for the truth about the murder of Mr. John Wright believed to be murdered by his wife Mrs. Wright.  </w:t>
      </w:r>
      <w:r w:rsidR="00776258">
        <w:rPr>
          <w:rFonts w:ascii="Times New Roman" w:hAnsi="Times New Roman" w:cs="Times New Roman"/>
          <w:sz w:val="24"/>
          <w:szCs w:val="24"/>
        </w:rPr>
        <w:t xml:space="preserve"> </w:t>
      </w:r>
    </w:p>
    <w:p w14:paraId="1AD2592F" w14:textId="602A20B6" w:rsidR="005633E4" w:rsidRDefault="005633E4" w:rsidP="005633E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5C531174" w14:textId="77777777" w:rsidR="005633E4" w:rsidRPr="00F92542" w:rsidRDefault="005633E4" w:rsidP="005633E4">
      <w:pPr>
        <w:spacing w:after="0" w:line="480" w:lineRule="auto"/>
        <w:ind w:left="720" w:hanging="720"/>
        <w:rPr>
          <w:rFonts w:ascii="Times New Roman" w:hAnsi="Times New Roman"/>
          <w:sz w:val="24"/>
          <w:szCs w:val="24"/>
        </w:rPr>
      </w:pPr>
      <w:r w:rsidRPr="005633E4">
        <w:rPr>
          <w:rFonts w:ascii="Times New Roman" w:hAnsi="Times New Roman" w:cs="Times New Roman"/>
          <w:color w:val="222222"/>
          <w:sz w:val="24"/>
          <w:szCs w:val="24"/>
          <w:shd w:val="clear" w:color="auto" w:fill="FFFFFF"/>
        </w:rPr>
        <w:t>Glaspell, Susan. </w:t>
      </w:r>
      <w:proofErr w:type="gramStart"/>
      <w:r w:rsidRPr="005633E4">
        <w:rPr>
          <w:rFonts w:ascii="Times New Roman" w:hAnsi="Times New Roman" w:cs="Times New Roman"/>
          <w:i/>
          <w:iCs/>
          <w:color w:val="222222"/>
          <w:sz w:val="24"/>
          <w:szCs w:val="24"/>
          <w:shd w:val="clear" w:color="auto" w:fill="FFFFFF"/>
        </w:rPr>
        <w:t>Trifles</w:t>
      </w:r>
      <w:r w:rsidRPr="005633E4">
        <w:rPr>
          <w:rFonts w:ascii="Times New Roman" w:hAnsi="Times New Roman" w:cs="Times New Roman"/>
          <w:color w:val="222222"/>
          <w:sz w:val="24"/>
          <w:szCs w:val="24"/>
          <w:shd w:val="clear" w:color="auto" w:fill="FFFFFF"/>
        </w:rPr>
        <w:t>.</w:t>
      </w:r>
      <w:proofErr w:type="gramEnd"/>
      <w:r w:rsidRPr="005633E4">
        <w:rPr>
          <w:rFonts w:ascii="Times New Roman" w:hAnsi="Times New Roman" w:cs="Times New Roman"/>
          <w:color w:val="222222"/>
          <w:sz w:val="24"/>
          <w:szCs w:val="24"/>
          <w:shd w:val="clear" w:color="auto" w:fill="FFFFFF"/>
        </w:rPr>
        <w:t xml:space="preserve"> Frank Shay, 1916</w:t>
      </w:r>
      <w:r>
        <w:rPr>
          <w:rFonts w:ascii="Arial" w:hAnsi="Arial" w:cs="Arial"/>
          <w:color w:val="222222"/>
          <w:sz w:val="20"/>
          <w:szCs w:val="20"/>
          <w:shd w:val="clear" w:color="auto" w:fill="FFFFFF"/>
        </w:rPr>
        <w:t>.</w:t>
      </w:r>
    </w:p>
    <w:p w14:paraId="0518CBE3" w14:textId="77777777" w:rsidR="005633E4" w:rsidRDefault="005633E4" w:rsidP="005633E4">
      <w:pPr>
        <w:spacing w:after="0" w:line="480" w:lineRule="auto"/>
        <w:rPr>
          <w:rFonts w:ascii="Times New Roman" w:hAnsi="Times New Roman" w:cs="Times New Roman"/>
          <w:sz w:val="24"/>
          <w:szCs w:val="24"/>
        </w:rPr>
      </w:pPr>
    </w:p>
    <w:p w14:paraId="4B35BD2F" w14:textId="77777777" w:rsidR="005633E4" w:rsidRPr="00C241AE" w:rsidRDefault="005633E4" w:rsidP="002F1A94">
      <w:pPr>
        <w:spacing w:after="0" w:line="480" w:lineRule="auto"/>
        <w:ind w:firstLine="720"/>
        <w:rPr>
          <w:rFonts w:ascii="Times New Roman" w:hAnsi="Times New Roman" w:cs="Times New Roman"/>
          <w:sz w:val="24"/>
          <w:szCs w:val="24"/>
        </w:rPr>
      </w:pPr>
    </w:p>
    <w:sectPr w:rsidR="005633E4" w:rsidRPr="00C241AE" w:rsidSect="002F1A9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2BDA29" w14:textId="77777777" w:rsidR="00EA1983" w:rsidRDefault="00EA1983" w:rsidP="002F1A94">
      <w:pPr>
        <w:spacing w:after="0" w:line="240" w:lineRule="auto"/>
      </w:pPr>
      <w:r>
        <w:separator/>
      </w:r>
    </w:p>
  </w:endnote>
  <w:endnote w:type="continuationSeparator" w:id="0">
    <w:p w14:paraId="266E561E" w14:textId="77777777" w:rsidR="00EA1983" w:rsidRDefault="00EA1983" w:rsidP="002F1A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01D1EE" w14:textId="77777777" w:rsidR="00EA1983" w:rsidRDefault="00EA1983" w:rsidP="002F1A94">
      <w:pPr>
        <w:spacing w:after="0" w:line="240" w:lineRule="auto"/>
      </w:pPr>
      <w:r>
        <w:separator/>
      </w:r>
    </w:p>
  </w:footnote>
  <w:footnote w:type="continuationSeparator" w:id="0">
    <w:p w14:paraId="56B3A9FE" w14:textId="77777777" w:rsidR="00EA1983" w:rsidRDefault="00EA1983" w:rsidP="002F1A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AFE77E" w14:textId="049F4E8B" w:rsidR="002F1A94" w:rsidRPr="002F1A94" w:rsidRDefault="002F1A94" w:rsidP="002F1A94">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2F1A94">
      <w:rPr>
        <w:rFonts w:ascii="Times New Roman" w:hAnsi="Times New Roman" w:cs="Times New Roman"/>
        <w:sz w:val="24"/>
        <w:szCs w:val="24"/>
      </w:rPr>
      <w:t>Surname</w:t>
    </w:r>
    <w:r w:rsidRPr="002F1A94">
      <w:rPr>
        <w:rFonts w:ascii="Times New Roman" w:hAnsi="Times New Roman" w:cs="Times New Roman"/>
        <w:sz w:val="24"/>
        <w:szCs w:val="24"/>
      </w:rPr>
      <w:fldChar w:fldCharType="begin"/>
    </w:r>
    <w:r w:rsidRPr="002F1A94">
      <w:rPr>
        <w:rFonts w:ascii="Times New Roman" w:hAnsi="Times New Roman" w:cs="Times New Roman"/>
        <w:sz w:val="24"/>
        <w:szCs w:val="24"/>
      </w:rPr>
      <w:instrText xml:space="preserve"> PAGE   \* MERGEFORMAT </w:instrText>
    </w:r>
    <w:r w:rsidRPr="002F1A94">
      <w:rPr>
        <w:rFonts w:ascii="Times New Roman" w:hAnsi="Times New Roman" w:cs="Times New Roman"/>
        <w:sz w:val="24"/>
        <w:szCs w:val="24"/>
      </w:rPr>
      <w:fldChar w:fldCharType="separate"/>
    </w:r>
    <w:r w:rsidR="005F60D6">
      <w:rPr>
        <w:rFonts w:ascii="Times New Roman" w:hAnsi="Times New Roman" w:cs="Times New Roman"/>
        <w:noProof/>
        <w:sz w:val="24"/>
        <w:szCs w:val="24"/>
      </w:rPr>
      <w:t>3</w:t>
    </w:r>
    <w:r w:rsidRPr="002F1A94">
      <w:rPr>
        <w:rFonts w:ascii="Times New Roman" w:hAnsi="Times New Roman" w:cs="Times New Roman"/>
        <w:noProof/>
        <w:sz w:val="24"/>
        <w:szCs w:val="24"/>
      </w:rPr>
      <w:fldChar w:fldCharType="end"/>
    </w:r>
  </w:p>
  <w:p w14:paraId="17B0EE39" w14:textId="77777777" w:rsidR="002F1A94" w:rsidRDefault="002F1A94" w:rsidP="002F1A94">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6F490D" w14:textId="68387491" w:rsidR="002F1A94" w:rsidRPr="002F1A94" w:rsidRDefault="002F1A94">
    <w:pPr>
      <w:pStyle w:val="Header"/>
      <w:rPr>
        <w:rFonts w:ascii="Times New Roman" w:hAnsi="Times New Roman" w:cs="Times New Roman"/>
        <w:sz w:val="24"/>
        <w:szCs w:val="24"/>
      </w:rPr>
    </w:pPr>
    <w:r>
      <w:tab/>
    </w:r>
    <w:r>
      <w:tab/>
    </w:r>
    <w:r w:rsidRPr="002F1A94">
      <w:rPr>
        <w:rFonts w:ascii="Times New Roman" w:hAnsi="Times New Roman" w:cs="Times New Roman"/>
        <w:sz w:val="24"/>
        <w:szCs w:val="24"/>
      </w:rPr>
      <w:t>Surname</w:t>
    </w:r>
    <w:r w:rsidRPr="002F1A94">
      <w:rPr>
        <w:rFonts w:ascii="Times New Roman" w:hAnsi="Times New Roman" w:cs="Times New Roman"/>
        <w:sz w:val="24"/>
        <w:szCs w:val="24"/>
      </w:rPr>
      <w:fldChar w:fldCharType="begin"/>
    </w:r>
    <w:r w:rsidRPr="002F1A94">
      <w:rPr>
        <w:rFonts w:ascii="Times New Roman" w:hAnsi="Times New Roman" w:cs="Times New Roman"/>
        <w:sz w:val="24"/>
        <w:szCs w:val="24"/>
      </w:rPr>
      <w:instrText xml:space="preserve"> PAGE   \* MERGEFORMAT </w:instrText>
    </w:r>
    <w:r w:rsidRPr="002F1A94">
      <w:rPr>
        <w:rFonts w:ascii="Times New Roman" w:hAnsi="Times New Roman" w:cs="Times New Roman"/>
        <w:sz w:val="24"/>
        <w:szCs w:val="24"/>
      </w:rPr>
      <w:fldChar w:fldCharType="separate"/>
    </w:r>
    <w:r w:rsidR="005F60D6">
      <w:rPr>
        <w:rFonts w:ascii="Times New Roman" w:hAnsi="Times New Roman" w:cs="Times New Roman"/>
        <w:noProof/>
        <w:sz w:val="24"/>
        <w:szCs w:val="24"/>
      </w:rPr>
      <w:t>1</w:t>
    </w:r>
    <w:r w:rsidRPr="002F1A9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3E9C"/>
    <w:rsid w:val="002F1A94"/>
    <w:rsid w:val="00423B9B"/>
    <w:rsid w:val="005633E4"/>
    <w:rsid w:val="005F3078"/>
    <w:rsid w:val="005F60D6"/>
    <w:rsid w:val="006A238A"/>
    <w:rsid w:val="007218B0"/>
    <w:rsid w:val="00776258"/>
    <w:rsid w:val="00877508"/>
    <w:rsid w:val="008B1CE0"/>
    <w:rsid w:val="008E1D1B"/>
    <w:rsid w:val="00A33F40"/>
    <w:rsid w:val="00A3663B"/>
    <w:rsid w:val="00C241AE"/>
    <w:rsid w:val="00C249EF"/>
    <w:rsid w:val="00DE63BA"/>
    <w:rsid w:val="00EA1983"/>
    <w:rsid w:val="00FA3E9C"/>
    <w:rsid w:val="00FB3D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35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A3E9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77508"/>
    <w:rPr>
      <w:color w:val="0563C1" w:themeColor="hyperlink"/>
      <w:u w:val="single"/>
    </w:rPr>
  </w:style>
  <w:style w:type="paragraph" w:styleId="Header">
    <w:name w:val="header"/>
    <w:basedOn w:val="Normal"/>
    <w:link w:val="HeaderChar"/>
    <w:uiPriority w:val="99"/>
    <w:unhideWhenUsed/>
    <w:rsid w:val="002F1A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1A94"/>
  </w:style>
  <w:style w:type="paragraph" w:styleId="Footer">
    <w:name w:val="footer"/>
    <w:basedOn w:val="Normal"/>
    <w:link w:val="FooterChar"/>
    <w:uiPriority w:val="99"/>
    <w:unhideWhenUsed/>
    <w:rsid w:val="002F1A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1A9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A3E9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77508"/>
    <w:rPr>
      <w:color w:val="0563C1" w:themeColor="hyperlink"/>
      <w:u w:val="single"/>
    </w:rPr>
  </w:style>
  <w:style w:type="paragraph" w:styleId="Header">
    <w:name w:val="header"/>
    <w:basedOn w:val="Normal"/>
    <w:link w:val="HeaderChar"/>
    <w:uiPriority w:val="99"/>
    <w:unhideWhenUsed/>
    <w:rsid w:val="002F1A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1A94"/>
  </w:style>
  <w:style w:type="paragraph" w:styleId="Footer">
    <w:name w:val="footer"/>
    <w:basedOn w:val="Normal"/>
    <w:link w:val="FooterChar"/>
    <w:uiPriority w:val="99"/>
    <w:unhideWhenUsed/>
    <w:rsid w:val="002F1A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1A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9812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537</Words>
  <Characters>3063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Islande Lorfils</dc:creator>
  <cp:lastModifiedBy>Hp</cp:lastModifiedBy>
  <cp:revision>2</cp:revision>
  <dcterms:created xsi:type="dcterms:W3CDTF">2018-11-30T08:05:00Z</dcterms:created>
  <dcterms:modified xsi:type="dcterms:W3CDTF">2018-11-30T08:05:00Z</dcterms:modified>
</cp:coreProperties>
</file>